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5AB5" w14:textId="39CBAB6F" w:rsidR="5674938C" w:rsidRDefault="30AA0766" w:rsidP="5674938C">
      <w:pPr>
        <w:tabs>
          <w:tab w:val="right" w:pos="10005"/>
        </w:tabs>
        <w:rPr>
          <w:b/>
          <w:bCs/>
          <w:sz w:val="28"/>
          <w:szCs w:val="28"/>
        </w:rPr>
      </w:pPr>
      <w:r>
        <w:rPr>
          <w:noProof/>
        </w:rPr>
        <w:drawing>
          <wp:anchor distT="0" distB="0" distL="114300" distR="114300" simplePos="0" relativeHeight="251658240" behindDoc="1" locked="0" layoutInCell="1" allowOverlap="1" wp14:anchorId="07464C27" wp14:editId="586904F3">
            <wp:simplePos x="0" y="0"/>
            <wp:positionH relativeFrom="column">
              <wp:posOffset>-581025</wp:posOffset>
            </wp:positionH>
            <wp:positionV relativeFrom="paragraph">
              <wp:posOffset>-809625</wp:posOffset>
            </wp:positionV>
            <wp:extent cx="7561964" cy="10702365"/>
            <wp:effectExtent l="0" t="0" r="0" b="0"/>
            <wp:wrapNone/>
            <wp:docPr id="680044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4486" name="Picture 68004486"/>
                    <pic:cNvPicPr/>
                  </pic:nvPicPr>
                  <pic:blipFill>
                    <a:blip r:embed="rId4">
                      <a:extLst>
                        <a:ext uri="{28A0092B-C50C-407E-A947-70E740481C1C}">
                          <a14:useLocalDpi xmlns:a14="http://schemas.microsoft.com/office/drawing/2010/main"/>
                        </a:ext>
                      </a:extLst>
                    </a:blip>
                    <a:stretch>
                      <a:fillRect/>
                    </a:stretch>
                  </pic:blipFill>
                  <pic:spPr>
                    <a:xfrm>
                      <a:off x="0" y="0"/>
                      <a:ext cx="7561964" cy="10702365"/>
                    </a:xfrm>
                    <a:prstGeom prst="rect">
                      <a:avLst/>
                    </a:prstGeom>
                  </pic:spPr>
                </pic:pic>
              </a:graphicData>
            </a:graphic>
            <wp14:sizeRelH relativeFrom="page">
              <wp14:pctWidth>0</wp14:pctWidth>
            </wp14:sizeRelH>
            <wp14:sizeRelV relativeFrom="page">
              <wp14:pctHeight>0</wp14:pctHeight>
            </wp14:sizeRelV>
          </wp:anchor>
        </w:drawing>
      </w:r>
    </w:p>
    <w:p w14:paraId="32828AA8" w14:textId="1A1741D9" w:rsidR="5674938C" w:rsidRDefault="5674938C" w:rsidP="5674938C">
      <w:pPr>
        <w:tabs>
          <w:tab w:val="right" w:pos="10005"/>
        </w:tabs>
        <w:rPr>
          <w:b/>
          <w:bCs/>
          <w:sz w:val="28"/>
          <w:szCs w:val="28"/>
        </w:rPr>
      </w:pPr>
    </w:p>
    <w:p w14:paraId="015EBC29" w14:textId="4234BE89" w:rsidR="5674938C" w:rsidRDefault="5674938C" w:rsidP="5674938C">
      <w:pPr>
        <w:tabs>
          <w:tab w:val="right" w:pos="10005"/>
        </w:tabs>
        <w:rPr>
          <w:b/>
          <w:bCs/>
          <w:sz w:val="28"/>
          <w:szCs w:val="28"/>
        </w:rPr>
      </w:pPr>
    </w:p>
    <w:p w14:paraId="2C078E63" w14:textId="2BECF5DD" w:rsidR="00FB74B4" w:rsidRPr="00C94956" w:rsidRDefault="00C94956" w:rsidP="674D8186">
      <w:pPr>
        <w:jc w:val="both"/>
        <w:rPr>
          <w:b/>
          <w:bCs/>
        </w:rPr>
      </w:pPr>
      <w:r w:rsidRPr="00C94956">
        <w:rPr>
          <w:b/>
          <w:bCs/>
        </w:rPr>
        <w:t>16.03.2026</w:t>
      </w:r>
    </w:p>
    <w:p w14:paraId="03F86F87" w14:textId="5E735986" w:rsidR="00C94956" w:rsidRPr="00C94956" w:rsidRDefault="00C94956" w:rsidP="674D8186">
      <w:pPr>
        <w:jc w:val="both"/>
        <w:rPr>
          <w:b/>
          <w:bCs/>
        </w:rPr>
      </w:pPr>
      <w:r w:rsidRPr="00C94956">
        <w:rPr>
          <w:b/>
          <w:bCs/>
        </w:rPr>
        <w:t xml:space="preserve">Press Release </w:t>
      </w:r>
    </w:p>
    <w:p w14:paraId="04690B64" w14:textId="77777777" w:rsidR="009B5769" w:rsidRPr="009B5769" w:rsidRDefault="009B5769" w:rsidP="009B5769">
      <w:pPr>
        <w:jc w:val="both"/>
        <w:rPr>
          <w:b/>
          <w:bCs/>
          <w:sz w:val="28"/>
          <w:szCs w:val="28"/>
        </w:rPr>
      </w:pPr>
      <w:r w:rsidRPr="009B5769">
        <w:rPr>
          <w:b/>
          <w:bCs/>
          <w:sz w:val="28"/>
          <w:szCs w:val="28"/>
        </w:rPr>
        <w:t>Sri Lanka CERT Conducts Cyber Safety Awareness Program for Members of Parliament</w:t>
      </w:r>
    </w:p>
    <w:p w14:paraId="4CE6B878" w14:textId="77777777" w:rsidR="009B5769" w:rsidRPr="009B5769" w:rsidRDefault="009B5769" w:rsidP="009B5769">
      <w:pPr>
        <w:jc w:val="both"/>
      </w:pPr>
      <w:r w:rsidRPr="009B5769">
        <w:t>The Sri Lanka Computer Emergency Readiness Team (Sri Lanka CERT) conducted a Cyber Safety Awareness Program for the Members of Parliament of Sri Lanka, with the objective of enhancing awareness on the secure and responsible use of digital technologies, particularly in the context of national governance.</w:t>
      </w:r>
    </w:p>
    <w:p w14:paraId="4A3FB5D3" w14:textId="77777777" w:rsidR="009B5769" w:rsidRPr="009B5769" w:rsidRDefault="009B5769" w:rsidP="009B5769">
      <w:pPr>
        <w:jc w:val="both"/>
      </w:pPr>
      <w:r w:rsidRPr="009B5769">
        <w:t>In an era where digital platforms play a critical role in governance, policymaking, and public communication, the importance of cybersecurity for parliamentarians cannot be overstated. As key decision-makers with access to sensitive information and national systems, Members of Parliament can be exposed to cyber threats such as phishing, data breaches, and misinformation campaigns. Strengthening their awareness and preparedness is therefore essential to safeguarding national security and maintaining public trust.</w:t>
      </w:r>
    </w:p>
    <w:p w14:paraId="092F3E84" w14:textId="77777777" w:rsidR="009B5769" w:rsidRPr="009B5769" w:rsidRDefault="009B5769" w:rsidP="009B5769">
      <w:pPr>
        <w:jc w:val="both"/>
      </w:pPr>
      <w:r w:rsidRPr="009B5769">
        <w:t xml:space="preserve">The awareness program was attended by Deputy Speaker Hon. Dr. </w:t>
      </w:r>
      <w:proofErr w:type="spellStart"/>
      <w:r w:rsidRPr="009B5769">
        <w:t>Rizvie</w:t>
      </w:r>
      <w:proofErr w:type="spellEnd"/>
      <w:r w:rsidRPr="009B5769">
        <w:t xml:space="preserve"> Salih and along with Deputy Chairperson of Committees Hon. Hemali </w:t>
      </w:r>
      <w:proofErr w:type="spellStart"/>
      <w:r w:rsidRPr="009B5769">
        <w:t>Weerasekere</w:t>
      </w:r>
      <w:proofErr w:type="spellEnd"/>
      <w:r w:rsidRPr="009B5769">
        <w:t xml:space="preserve"> and several government and opposition members. </w:t>
      </w:r>
    </w:p>
    <w:p w14:paraId="747DFFC7" w14:textId="77777777" w:rsidR="009B5769" w:rsidRPr="009B5769" w:rsidRDefault="009B5769" w:rsidP="009B5769">
      <w:pPr>
        <w:jc w:val="both"/>
      </w:pPr>
      <w:r w:rsidRPr="009B5769">
        <w:t xml:space="preserve">The </w:t>
      </w:r>
      <w:proofErr w:type="spellStart"/>
      <w:r w:rsidRPr="009B5769">
        <w:t>programme</w:t>
      </w:r>
      <w:proofErr w:type="spellEnd"/>
      <w:r w:rsidRPr="009B5769">
        <w:t xml:space="preserve"> covered several critical areas, including cyber hygiene, secure online communication practices, and cybersecurity best practices required to operate safely within an increasingly interconnected digital environment.</w:t>
      </w:r>
    </w:p>
    <w:p w14:paraId="20CA6D7B" w14:textId="77777777" w:rsidR="009B5769" w:rsidRPr="009B5769" w:rsidRDefault="009B5769" w:rsidP="009B5769">
      <w:pPr>
        <w:jc w:val="both"/>
      </w:pPr>
      <w:r w:rsidRPr="009B5769">
        <w:t>The event featured remarks by Mr. Waruna Sri Dhanapala, Secretary to the Ministry of Digital Economy. Mr. Tilak Pathirage, Chairman of Sri Lanka CERT. Dr. Kanishka Karunasena, Acting Executive Officer of Sri Lanka CERT, also addressed queries raised by the Members of Parliament.</w:t>
      </w:r>
    </w:p>
    <w:p w14:paraId="10D6C8A6" w14:textId="77777777" w:rsidR="009B5769" w:rsidRPr="009B5769" w:rsidRDefault="009B5769" w:rsidP="009B5769">
      <w:pPr>
        <w:jc w:val="both"/>
      </w:pPr>
      <w:r w:rsidRPr="009B5769">
        <w:t>The technical sessions were conducted by Mr. Nirosh Ananda, Chief Information Security Officer of Sri Lanka CERT, and Mr. Charuka Damunupola, Lead Information Security Engineer, and Thilina Dissanayake, Program Manager - Capacity Building at Sri Lanka CERT. The sessions provided practical guidance on identifying cyber threats, safeguarding both personal and official digital communications, and adopting secure online behaviours.</w:t>
      </w:r>
    </w:p>
    <w:p w14:paraId="1BE9B18C" w14:textId="77777777" w:rsidR="009B5769" w:rsidRDefault="009B5769" w:rsidP="009B5769">
      <w:pPr>
        <w:jc w:val="both"/>
      </w:pPr>
    </w:p>
    <w:p w14:paraId="7AC83C14" w14:textId="77777777" w:rsidR="009B5769" w:rsidRDefault="009B5769" w:rsidP="009B5769">
      <w:pPr>
        <w:jc w:val="both"/>
      </w:pPr>
    </w:p>
    <w:p w14:paraId="4EC1928C" w14:textId="77777777" w:rsidR="009B5769" w:rsidRDefault="009B5769" w:rsidP="009B5769">
      <w:pPr>
        <w:jc w:val="both"/>
      </w:pPr>
    </w:p>
    <w:p w14:paraId="2A9234F9" w14:textId="77777777" w:rsidR="009B5769" w:rsidRDefault="009B5769" w:rsidP="009B5769">
      <w:pPr>
        <w:jc w:val="both"/>
      </w:pPr>
    </w:p>
    <w:p w14:paraId="176BCEE8" w14:textId="77777777" w:rsidR="009B5769" w:rsidRDefault="009B5769" w:rsidP="009B5769">
      <w:pPr>
        <w:jc w:val="both"/>
      </w:pPr>
    </w:p>
    <w:p w14:paraId="33C71D68" w14:textId="77777777" w:rsidR="009B5769" w:rsidRDefault="009B5769" w:rsidP="009B5769">
      <w:pPr>
        <w:jc w:val="both"/>
      </w:pPr>
    </w:p>
    <w:p w14:paraId="1ADC4E4A" w14:textId="1DED4D9C" w:rsidR="009B5769" w:rsidRPr="009B5769" w:rsidRDefault="009B5769" w:rsidP="009B5769">
      <w:pPr>
        <w:jc w:val="both"/>
      </w:pPr>
      <w:r w:rsidRPr="009B5769">
        <w:t xml:space="preserve">Members of Parliament actively engaged with the resource persons throughout the </w:t>
      </w:r>
      <w:proofErr w:type="spellStart"/>
      <w:r w:rsidRPr="009B5769">
        <w:t>programme</w:t>
      </w:r>
      <w:proofErr w:type="spellEnd"/>
      <w:r w:rsidRPr="009B5769">
        <w:t>, reflecting a strong interest in strengthening their understanding of cybersecurity. Their participation underscored the growing recognition of cybersecurity as a critical component of effective governance and public service.</w:t>
      </w:r>
    </w:p>
    <w:p w14:paraId="5D13A91B" w14:textId="10B43963" w:rsidR="00C94956" w:rsidRPr="009B5769" w:rsidRDefault="009B5769" w:rsidP="009B5769">
      <w:pPr>
        <w:jc w:val="both"/>
      </w:pPr>
      <w:r w:rsidRPr="009B5769">
        <w:t xml:space="preserve">Sri Lanka CERT continues to play a leading role in enhancing national cybersecurity resilience through targeted training and awareness </w:t>
      </w:r>
      <w:proofErr w:type="spellStart"/>
      <w:r w:rsidRPr="009B5769">
        <w:t>programmes</w:t>
      </w:r>
      <w:proofErr w:type="spellEnd"/>
      <w:r w:rsidRPr="009B5769">
        <w:t xml:space="preserve"> for both public and private sector stakeholders.</w:t>
      </w:r>
    </w:p>
    <w:sectPr w:rsidR="00C94956" w:rsidRPr="009B5769">
      <w:pgSz w:w="11907" w:h="16839"/>
      <w:pgMar w:top="1260" w:right="72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DAAA6C"/>
    <w:rsid w:val="001A6F31"/>
    <w:rsid w:val="001A7C6B"/>
    <w:rsid w:val="004977A3"/>
    <w:rsid w:val="0053692B"/>
    <w:rsid w:val="00723E5F"/>
    <w:rsid w:val="00915C84"/>
    <w:rsid w:val="00953C5F"/>
    <w:rsid w:val="009B5769"/>
    <w:rsid w:val="00B278A4"/>
    <w:rsid w:val="00C7240A"/>
    <w:rsid w:val="00C74A74"/>
    <w:rsid w:val="00C94956"/>
    <w:rsid w:val="00CD6195"/>
    <w:rsid w:val="00DA232F"/>
    <w:rsid w:val="00E11686"/>
    <w:rsid w:val="00E15038"/>
    <w:rsid w:val="00FB74B4"/>
    <w:rsid w:val="01D3CF91"/>
    <w:rsid w:val="02F470B2"/>
    <w:rsid w:val="041061C9"/>
    <w:rsid w:val="08D9D128"/>
    <w:rsid w:val="0A85E9E6"/>
    <w:rsid w:val="0CC214E3"/>
    <w:rsid w:val="0D7FCB7F"/>
    <w:rsid w:val="0E3B3235"/>
    <w:rsid w:val="121BE5EA"/>
    <w:rsid w:val="171F9761"/>
    <w:rsid w:val="1E161786"/>
    <w:rsid w:val="1FFF32C2"/>
    <w:rsid w:val="21607ABF"/>
    <w:rsid w:val="2247BAE7"/>
    <w:rsid w:val="225B2954"/>
    <w:rsid w:val="25981985"/>
    <w:rsid w:val="27E9AD52"/>
    <w:rsid w:val="28329A98"/>
    <w:rsid w:val="30AA0766"/>
    <w:rsid w:val="31411201"/>
    <w:rsid w:val="316D7903"/>
    <w:rsid w:val="355E4A3C"/>
    <w:rsid w:val="3848D14C"/>
    <w:rsid w:val="3C5F90CA"/>
    <w:rsid w:val="4197BF9D"/>
    <w:rsid w:val="498E4BF1"/>
    <w:rsid w:val="4BE71492"/>
    <w:rsid w:val="4D75B7BC"/>
    <w:rsid w:val="4EFDB650"/>
    <w:rsid w:val="54795592"/>
    <w:rsid w:val="562B8C41"/>
    <w:rsid w:val="5674938C"/>
    <w:rsid w:val="56D1B842"/>
    <w:rsid w:val="5E3BC5CC"/>
    <w:rsid w:val="5E88C83C"/>
    <w:rsid w:val="5EDC459E"/>
    <w:rsid w:val="601D634D"/>
    <w:rsid w:val="64A97617"/>
    <w:rsid w:val="64F08027"/>
    <w:rsid w:val="674D8186"/>
    <w:rsid w:val="6A520DB7"/>
    <w:rsid w:val="6A578DCE"/>
    <w:rsid w:val="6C45C4FC"/>
    <w:rsid w:val="6DC0A877"/>
    <w:rsid w:val="6EDAAA6C"/>
    <w:rsid w:val="6F3A14B0"/>
    <w:rsid w:val="701D689E"/>
    <w:rsid w:val="702F938E"/>
    <w:rsid w:val="737E25D1"/>
    <w:rsid w:val="73B89FD4"/>
    <w:rsid w:val="74560EE1"/>
    <w:rsid w:val="7825D31A"/>
    <w:rsid w:val="7EDA73D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AA6C"/>
  <w15:chartTrackingRefBased/>
  <w15:docId w15:val="{93F7FF99-D2DF-4D4A-A151-F6155B4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956"/>
    <w:rPr>
      <w:color w:val="467886" w:themeColor="hyperlink"/>
      <w:u w:val="single"/>
    </w:rPr>
  </w:style>
  <w:style w:type="character" w:styleId="UnresolvedMention">
    <w:name w:val="Unresolved Mention"/>
    <w:basedOn w:val="DefaultParagraphFont"/>
    <w:uiPriority w:val="99"/>
    <w:semiHidden/>
    <w:unhideWhenUsed/>
    <w:rsid w:val="00C9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Safeer Ahamed</dc:creator>
  <cp:keywords/>
  <dc:description/>
  <cp:lastModifiedBy>Shan Wijethunge</cp:lastModifiedBy>
  <cp:revision>3</cp:revision>
  <dcterms:created xsi:type="dcterms:W3CDTF">2026-03-27T05:58:00Z</dcterms:created>
  <dcterms:modified xsi:type="dcterms:W3CDTF">2026-03-27T05:59:00Z</dcterms:modified>
</cp:coreProperties>
</file>